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A7AE5">
      <w:pPr>
        <w:jc w:val="center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t>斯巴达.尤弥尔国际服 7级滚号强抽金卡教程</w:t>
      </w:r>
    </w:p>
    <w:p w14:paraId="173D886B">
      <w:pPr>
        <w:numPr>
          <w:ilvl w:val="0"/>
          <w:numId w:val="1"/>
        </w:numPr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t>抽卡模式首先勾选，勾选后屏蔽任何配置和练级功能</w:t>
      </w:r>
    </w:p>
    <w:p w14:paraId="0C1EB2B8">
      <w:pPr>
        <w:numPr>
          <w:ilvl w:val="0"/>
          <w:numId w:val="0"/>
        </w:numPr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drawing>
          <wp:inline distT="0" distB="0" distL="114300" distR="114300">
            <wp:extent cx="5267960" cy="804545"/>
            <wp:effectExtent l="0" t="0" r="889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7E267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t>买的的固定谷歌格式文件，账号----密码----邮箱 打开区号编辑转换器，导入谷歌账号文件，填写好区号</w:t>
      </w:r>
      <w:r>
        <w:rPr>
          <w:rFonts w:hint="eastAsia"/>
          <w:sz w:val="32"/>
          <w:szCs w:val="32"/>
          <w:lang w:eastAsia="zh"/>
          <w:woUserID w:val="1"/>
        </w:rPr>
        <w:drawing>
          <wp:inline distT="0" distB="0" distL="114300" distR="114300">
            <wp:extent cx="5269865" cy="1896745"/>
            <wp:effectExtent l="0" t="0" r="698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38856">
      <w:pPr>
        <w:numPr>
          <w:ilvl w:val="0"/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t>例如想抽11035区，填写后点击开始生成</w:t>
      </w:r>
    </w:p>
    <w:p w14:paraId="0F25BE52">
      <w:pPr>
        <w:numPr>
          <w:ilvl w:val="0"/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drawing>
          <wp:inline distT="0" distB="0" distL="114300" distR="114300">
            <wp:extent cx="3590925" cy="21907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2"/>
          <w:szCs w:val="32"/>
          <w:lang w:eastAsia="zh"/>
          <w:woUserID w:val="1"/>
        </w:rPr>
        <w:t>打开生成文件就是符合导入辅助账号的格式了，默认的是弓手。如下图</w:t>
      </w:r>
    </w:p>
    <w:p w14:paraId="6CAD9E4C">
      <w:pPr>
        <w:numPr>
          <w:ilvl w:val="0"/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drawing>
          <wp:inline distT="0" distB="0" distL="114300" distR="114300">
            <wp:extent cx="5272405" cy="2470150"/>
            <wp:effectExtent l="0" t="0" r="444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7509F"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t>辅助“账号相关里”导入账号刚才生成的标准格式</w:t>
      </w:r>
    </w:p>
    <w:p w14:paraId="024268B0">
      <w:pPr>
        <w:numPr>
          <w:ilvl w:val="0"/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drawing>
          <wp:inline distT="0" distB="0" distL="114300" distR="114300">
            <wp:extent cx="5264785" cy="1003300"/>
            <wp:effectExtent l="0" t="0" r="12065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08537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t>抽卡模式下，各种模式的设置和解析</w:t>
      </w:r>
    </w:p>
    <w:p w14:paraId="7FB351CE">
      <w:pPr>
        <w:numPr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t>模式一：两个启用都不勾选是指定转换文件时所输入的区</w:t>
      </w:r>
    </w:p>
    <w:p w14:paraId="3E8BB2A7">
      <w:pPr>
        <w:numPr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</w:p>
    <w:p w14:paraId="1C297650">
      <w:pPr>
        <w:numPr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</w:p>
    <w:p w14:paraId="7BD30C89">
      <w:pPr>
        <w:numPr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t>模式二：单选“启用随机指定区”需要设置一些自己想去抽卡的区，进行添加，则会无视导入时设置好的区，会在指定的区中智能随机进区抽卡</w:t>
      </w:r>
    </w:p>
    <w:p w14:paraId="71650C9C">
      <w:pPr>
        <w:numPr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</w:p>
    <w:p w14:paraId="08D4AC69">
      <w:pPr>
        <w:numPr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</w:p>
    <w:p w14:paraId="47EF24DB">
      <w:pPr>
        <w:numPr>
          <w:ilvl w:val="0"/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t>模式三：单选“启用智能随机区抽卡”则会无视导入时设置好的区，不用任何其他区设置，会在所有亚洲大区智能随机进行进区抽卡，无视排队，无视锁区，全智能识别</w:t>
      </w:r>
    </w:p>
    <w:p w14:paraId="05838AD6">
      <w:pPr>
        <w:numPr>
          <w:ilvl w:val="0"/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drawing>
          <wp:inline distT="0" distB="0" distL="114300" distR="114300">
            <wp:extent cx="5272405" cy="2243455"/>
            <wp:effectExtent l="0" t="0" r="4445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17057">
      <w:pPr>
        <w:numPr>
          <w:ilvl w:val="0"/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</w:p>
    <w:p w14:paraId="602ADA2F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t>抽过的账号在辅助的文件夹中会生成一个“抽过的账号”记录</w:t>
      </w:r>
    </w:p>
    <w:p w14:paraId="71A5FD39">
      <w:pPr>
        <w:numPr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t>抽出红卡和金卡的账号会生成另外一个文件，并记录此谷歌的账号，哪一个区，是哪一种颜色的卡。</w:t>
      </w:r>
    </w:p>
    <w:p w14:paraId="71A03535">
      <w:pPr>
        <w:numPr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</w:p>
    <w:p w14:paraId="55F76CD3">
      <w:pPr>
        <w:numPr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</w:p>
    <w:p w14:paraId="51FF1FA8">
      <w:pPr>
        <w:numPr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t>强抽金卡功能选项（自动包含协议登录，强过验证，无需额外勾选，大号请慎用此项功能）</w:t>
      </w:r>
    </w:p>
    <w:p w14:paraId="50B28935">
      <w:pPr>
        <w:numPr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</w:p>
    <w:p w14:paraId="2044F789">
      <w:pPr>
        <w:numPr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  <w:r>
        <w:rPr>
          <w:rFonts w:hint="eastAsia"/>
          <w:sz w:val="32"/>
          <w:szCs w:val="32"/>
          <w:lang w:eastAsia="zh"/>
          <w:woUserID w:val="1"/>
        </w:rPr>
        <w:t>抽卡时可配合“全局</w:t>
      </w:r>
      <w:bookmarkStart w:id="0" w:name="_GoBack"/>
      <w:bookmarkEnd w:id="0"/>
      <w:r>
        <w:rPr>
          <w:rFonts w:hint="eastAsia"/>
          <w:sz w:val="32"/>
          <w:szCs w:val="32"/>
          <w:lang w:eastAsia="zh"/>
          <w:woUserID w:val="1"/>
        </w:rPr>
        <w:t>攻速移速攻击倍数”功能，此功能为全局选项，勾选后，此电脑上全部在线窗口全部获得效果（大号慎用）</w:t>
      </w:r>
    </w:p>
    <w:p w14:paraId="23E4C924">
      <w:pPr>
        <w:numPr>
          <w:numId w:val="0"/>
        </w:numPr>
        <w:ind w:leftChars="0"/>
        <w:jc w:val="left"/>
        <w:rPr>
          <w:rFonts w:hint="eastAsia"/>
          <w:sz w:val="32"/>
          <w:szCs w:val="32"/>
          <w:lang w:eastAsia="zh"/>
          <w:woUserID w:val="1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E1694"/>
    <w:multiLevelType w:val="singleLevel"/>
    <w:tmpl w:val="6E7E16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D5771D8"/>
    <w:rsid w:val="6E5F49A6"/>
    <w:rsid w:val="6FFF37D2"/>
    <w:rsid w:val="70DE2EF1"/>
    <w:rsid w:val="7AF5088F"/>
    <w:rsid w:val="7C5F4108"/>
    <w:rsid w:val="7EEBCBD6"/>
    <w:rsid w:val="7F79C282"/>
    <w:rsid w:val="7F7B6CAE"/>
    <w:rsid w:val="7FBF6DD0"/>
    <w:rsid w:val="7FCD17FE"/>
    <w:rsid w:val="7FD7E9A0"/>
    <w:rsid w:val="7FE9FBB2"/>
    <w:rsid w:val="8FFFA67E"/>
    <w:rsid w:val="9ACF8792"/>
    <w:rsid w:val="A97F623E"/>
    <w:rsid w:val="AFBF8780"/>
    <w:rsid w:val="BEEFCB4B"/>
    <w:rsid w:val="BF7E122D"/>
    <w:rsid w:val="BFE6F841"/>
    <w:rsid w:val="D5DE8897"/>
    <w:rsid w:val="E7FE3684"/>
    <w:rsid w:val="EFFF70E4"/>
    <w:rsid w:val="F7AD8875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WWO_wpscloud_20251023191926-c3cb9a6fbd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terms:modified xsi:type="dcterms:W3CDTF">2025-11-06T03:41:24Z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2052-12.9.0.23551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4B937296CC82395564A80B696F23B9F5_43</vt:lpwstr>
  </property>
</Properties>
</file>